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2B3F5E" w:rsidRPr="002B3F5E" w:rsidTr="002B3F5E">
        <w:trPr>
          <w:trHeight w:val="915"/>
          <w:tblCellSpacing w:w="0" w:type="dxa"/>
        </w:trPr>
        <w:tc>
          <w:tcPr>
            <w:tcW w:w="0" w:type="auto"/>
            <w:tcBorders>
              <w:bottom w:val="single" w:sz="6" w:space="0" w:color="C0AF97"/>
            </w:tcBorders>
            <w:shd w:val="clear" w:color="auto" w:fill="D3C7B6"/>
            <w:vAlign w:val="center"/>
            <w:hideMark/>
          </w:tcPr>
          <w:p w:rsidR="002B3F5E" w:rsidRPr="002B3F5E" w:rsidRDefault="002B3F5E" w:rsidP="002B3F5E">
            <w:pPr>
              <w:widowControl/>
              <w:spacing w:before="0" w:beforeAutospacing="0" w:after="0" w:afterAutospacing="0" w:line="240" w:lineRule="auto"/>
              <w:jc w:val="center"/>
              <w:outlineLvl w:val="9"/>
              <w:rPr>
                <w:rFonts w:ascii="黑体" w:eastAsia="黑体" w:hAnsi="Verdana" w:cs="宋体"/>
                <w:b/>
                <w:bCs/>
                <w:snapToGrid/>
                <w:sz w:val="28"/>
                <w:szCs w:val="28"/>
              </w:rPr>
            </w:pPr>
            <w:r w:rsidRPr="002B3F5E">
              <w:rPr>
                <w:rFonts w:ascii="黑体" w:eastAsia="黑体" w:hAnsi="Verdana" w:cs="宋体" w:hint="eastAsia"/>
                <w:b/>
                <w:bCs/>
                <w:snapToGrid/>
                <w:sz w:val="28"/>
                <w:szCs w:val="28"/>
              </w:rPr>
              <w:t>山东省“省级休闲渔业示范点”评定办法（试行）</w:t>
            </w:r>
          </w:p>
        </w:tc>
      </w:tr>
    </w:tbl>
    <w:p w:rsidR="002B3F5E" w:rsidRPr="002B3F5E" w:rsidRDefault="002B3F5E" w:rsidP="002B3F5E">
      <w:pPr>
        <w:widowControl/>
        <w:spacing w:before="0" w:beforeAutospacing="0" w:after="0" w:afterAutospacing="0" w:line="240" w:lineRule="auto"/>
        <w:jc w:val="center"/>
        <w:outlineLvl w:val="9"/>
        <w:rPr>
          <w:rFonts w:ascii="Verdana" w:hAnsi="Verdana" w:cs="宋体"/>
          <w:snapToGrid/>
          <w:vanish/>
          <w:color w:val="000000"/>
          <w:sz w:val="18"/>
          <w:szCs w:val="1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2B3F5E" w:rsidRPr="002B3F5E" w:rsidTr="002B3F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3F5E" w:rsidRPr="002B3F5E" w:rsidRDefault="002B3F5E" w:rsidP="002B3F5E">
            <w:pPr>
              <w:widowControl/>
              <w:spacing w:before="0" w:beforeAutospacing="0" w:after="0" w:afterAutospacing="0" w:line="240" w:lineRule="auto"/>
              <w:outlineLvl w:val="9"/>
              <w:rPr>
                <w:rFonts w:ascii="Verdana" w:hAnsi="Verdana" w:cs="宋体"/>
                <w:snapToGrid/>
                <w:sz w:val="18"/>
                <w:szCs w:val="18"/>
              </w:rPr>
            </w:pPr>
          </w:p>
        </w:tc>
      </w:tr>
    </w:tbl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一、休闲渔业示范点的概念：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 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    休闲渔业示范点就是利用渔业设备、渔业空间、渔业生产的场地、渔法渔具、渔业产品、渔业经营活动、渔业自然环境及渔业人文资源，经过规划设计，以发挥渔业休闲旅游功能，增进人们对渔业的体验，提高渔民收益，促进渔业和旅游业的可持续发展。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 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二、评定范围：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 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    池塘或湖、库区垂钓园（渔庄）、海上网箱垂钓、人工鱼礁垂钓、渔家</w:t>
      </w:r>
      <w:proofErr w:type="gramStart"/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乐及其</w:t>
      </w:r>
      <w:proofErr w:type="gramEnd"/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他以休闲渔业为主的旅游区(点)。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 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    三、评定的具体步骤：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 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    (</w:t>
      </w:r>
      <w:proofErr w:type="gramStart"/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一</w:t>
      </w:r>
      <w:proofErr w:type="gramEnd"/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)听取汇报。被评定单位提供自评材料，介绍发展情况、创建“休闲渔业示范点”采取的措施、所取得的成效以及存在的问题等。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 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   (二)查看资料。评定小组认真检查被评定单位的休闲渔业措施、执行情况、各项管理规章制度、工作总结、旅游经营统计报表、职工思想教育和技能培训情况、旅游资源档案材料及图片、录像等。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 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    (三)实地考察。实地查看被评定单位的设施建设、景区开发、景区绿化、环境卫生和安全防范状况，以及渔业设施与休闲旅游的协调程度、休闲渔业现状和旅游活动组织情况；查看员工统一着装、持证上岗、文明经营及各项服务规程执行情况；查看景区简介、旅游线路图、休闲渔业及垂钓常识宣传等情况。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 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lastRenderedPageBreak/>
        <w:t>    (四)随机抽查。评定小组随机抽查被评定景区某一部门干部职工的人员配置、精神面貌、工作态度、服务质量及各项规章的制订和落实情况；听取游客对休闲垂钓、景区印象、服务质量、环境卫生等情况的评价。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 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    (五)综合测评。评定小组通过以上方式按照《休闲渔业区评定标准》进行测评打分，再就测评情况进行综合评定，提出评定意见。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 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    四、评定标准：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 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    (</w:t>
      </w:r>
      <w:proofErr w:type="gramStart"/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一</w:t>
      </w:r>
      <w:proofErr w:type="gramEnd"/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)旅游交通(20分)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 xml:space="preserve">　　1、可进入性良好。交通设施完善，进出便捷。(5分)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 xml:space="preserve">　　2、有与景观环境相协调的专用停车场或船舶码头。且管理完善，布局合理，容量能满足游客接待量要求。场地平整坚实或水域畅通。标志规范、醒目。(10分)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 xml:space="preserve">　　3、区内使用低排放的交通工具，或鼓励使用清洁能源的交通工具。(5分)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 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(二)安全(15分)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 xml:space="preserve">　　1、认真执行公安、交通、劳动、质量监督、旅游等有关部门安全法规。建立完善的安全保卫制度，工作全面落实。(5分)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 xml:space="preserve">　　2、消防、防盗、救护等设备齐全、完好、有效。交通、机电、游览、娱乐等设备完好,运行正常，无安全隐患。危险地段标志明显，防护设施齐备、有效，高峰期有专人看守。(5分)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 xml:space="preserve">　　3、建立紧急救援机制，设立医务室，并配备医务人员。设有突发事件处理预案，应急处理能力强，事故处理及时、妥当，档案记录准确、齐全。(5分)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    (三)卫生(25分)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 xml:space="preserve">　　1、环境整洁。无污水污物，无乱建、乱堆、乱放现象。建筑物及各种设施设备无剥落，无污垢。空气清新，无异味。(5分)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 xml:space="preserve">　　2、服务区场所全部达到GB9664规定的卫生标准。餐饮场所达到GB16153规定的卫生标准；游泳场所达到GB9667规定的卫生标准。服务区室内无“四害”，室外无垃圾、</w:t>
      </w:r>
      <w:proofErr w:type="gramStart"/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脏物</w:t>
      </w:r>
      <w:proofErr w:type="gramEnd"/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，住宿被罩、床单、枕套</w:t>
      </w:r>
      <w:proofErr w:type="gramStart"/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一</w:t>
      </w:r>
      <w:proofErr w:type="gramEnd"/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客一换。(5分)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lastRenderedPageBreak/>
        <w:t xml:space="preserve">　　3、公共厕所布局合理，数量能满足需要，引导标识醒目美观。建筑造型与景观环境相协调。所有厕所具备水冲、盥洗、通风设备并保持完好或使用免水冲生态厕所。厕所管理完善，洁具洁净、无污垢、无堵塞、无异味。(5分)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 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4、垃圾箱布局合理，标识明显，数量能满足需要，造型美观，与环境相协调。合理设置可回收、不可回收垃圾箱，垃圾箱周围无</w:t>
      </w:r>
      <w:proofErr w:type="gramStart"/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脏物</w:t>
      </w:r>
      <w:proofErr w:type="gramEnd"/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。配备专职卫生保洁员，环境卫生做到分工、分区、分片、定责管理，</w:t>
      </w:r>
      <w:proofErr w:type="gramStart"/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脏物</w:t>
      </w:r>
      <w:proofErr w:type="gramEnd"/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随时清扫，垃圾日产日清。(5分)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 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 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5、食品卫生符合国家规定，餐饮服务配备消毒设施，不使用对环境造成污染的一次性餐具。(5分)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 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(四) 服务(30分)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 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    1、景区景点及各类服务定岗定责，管理和服务人员统一着装，戴牌上岗，服务热情，用语规范。(5分)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 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    2、管理和服务人员上岗前进行旅游常识、休闲垂钓介绍培训学习，并具有考核合格证。(5分)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 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    3、各休闲渔业区明示景区简介、游客须知、休闲渔业区全景图，设置地点科学、方便、醒目，文字规范。(5分)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 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    4、区内提供用于休闲渔业</w:t>
      </w:r>
      <w:proofErr w:type="gramStart"/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区介绍</w:t>
      </w:r>
      <w:proofErr w:type="gramEnd"/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和旅游信息服务的游客中心，配有休闲垂钓辅导员，辅导内容科学、实用，简单易学。(5分)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 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    5、设置游客信箱或意见薄，并公布监督电话。(5分)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 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lastRenderedPageBreak/>
        <w:t>6、区内提供邮电通讯服务，通讯设施布局合理，公用电话与环境相协调，标志美观醒目，服务规范，收费合理。(5分)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 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(五)设施条件(30分)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 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1、基础条件：湖泊5000亩以上；水库1000亩以上；池塘100亩以上；人工鱼礁1000亩以上，深水网箱10个以上，滩涂500亩以上。</w:t>
      </w:r>
      <w:proofErr w:type="gramStart"/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池塘池形整齐</w:t>
      </w:r>
      <w:proofErr w:type="gramEnd"/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，每个池塘以10-30亩为宜，面积适中，通风向阳；池塘平均水深1.5-1.8米，池底平整</w:t>
      </w:r>
      <w:proofErr w:type="gramStart"/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不</w:t>
      </w:r>
      <w:proofErr w:type="gramEnd"/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渗水，堤埂宽度不小于3米。堤埂高度按30年防洪标准设计；水源充足，进排水渠道配套；配备电力、增氧、管理房等基础设施。人工鱼礁或深水网箱离海（岛）岸线5km以内，礁区或深水网箱周围建设有足够用于垂钓的人工浮桥平台，用于游客垂钓、休息、娱乐和餐饮。配备安全舒适的游钓船，游钓船证件齐全，船员经过严格培训，取得职务证书，船员主要有船长、轮机长以及水手兼领钓员。并配有厨房和卫生间，船用设备</w:t>
      </w:r>
      <w:proofErr w:type="gramStart"/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应有鱼探器</w:t>
      </w:r>
      <w:proofErr w:type="gramEnd"/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、卫星导航仪、救生衣和救生圈等，另备有各种钓具。(15分)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2、渔用饲料、药物等符合无公害要求。(5分)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 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3、垂钓品种较多，并有稳定的供货渠道。(2分)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 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4、建立游钓渔</w:t>
      </w:r>
      <w:proofErr w:type="gramStart"/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获登记</w:t>
      </w:r>
      <w:proofErr w:type="gramEnd"/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制度，控制规格和数量。(3分)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 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5、休闲渔业基地需办理水域</w:t>
      </w:r>
      <w:proofErr w:type="gramStart"/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养殖证</w:t>
      </w:r>
      <w:proofErr w:type="gramEnd"/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或《海域使用权证书》。(5分)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 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(六) 经营管理(20分)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 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1、管理体制健全，经营机制有效；经营诚实守信，商品货真价实，无假冒伪劣、欺诈游客现象。(3分)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 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2、旅游质量、旅游安全、旅游统计等各项经营管理制度健全有效，贯彻措施得力，定期监督检查，有完整的书面记录和总结。(2分)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lastRenderedPageBreak/>
        <w:t> 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3、管理人员配备合理，高级管理人员均应具备大学以上文化程度。(3分)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 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4、具有独特的产品形象、良好的质量形象、鲜明的视觉形象和文明的员工形象；确立自身的品牌标志，并全面、恰当地使用。(2分)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 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5、有正式批准的旅游总体规划，开发建设项目符合规划要求。(3分)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 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6、培训机构、制度明确，人员、经费落实。业务培训全面，效果良好。上岗人员培训合格率达 100％。(2分)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 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7、投诉制度健全，人员、设备落实。投诉处理及时、妥善，档案记录完整。(3分)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 xml:space="preserve">　　8、为特定人群（老年人、儿童、残疾人等）配备旅游工具、用品，提供特殊服务。(2分)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    (七)资源和环境的保护(20分)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 xml:space="preserve">　　1、空气质量达 GB 3095－1996 一级标准。(2分)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 xml:space="preserve">　　2、噪声质量达到 GB 3096－1993 一类标准。(2分)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 xml:space="preserve">　　3、地面水环境质量达到GB 3838的规定，污水排放达到GB8978的规定。(3分)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 xml:space="preserve">　　4、休闲渔业水质达到NY5051-2001 无公害食品、水产养殖用水水质标准。 (3分)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 xml:space="preserve">　　5、休闲渔业环境达到GB/T18407.4-2001 农产品安全质量、无公害水产品产地环境要求标准。(2分)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 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    6、水产品达到GB18406.4-2001 农产品安全质量，无公害水产品安全要求标准。(3分)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 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 xml:space="preserve">　　7、科学管理垂钓游客容量。(2分)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lastRenderedPageBreak/>
        <w:t xml:space="preserve">　　8、环境氛围优良。绿化覆盖率高，区内各项设施设备符合国家关于环境保护的要求，不造成环境污染和其他公害。(3分)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    (八)市场吸引力(20分)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 xml:space="preserve">　　1、全省知名，美誉度高。(5分)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 xml:space="preserve">　　2、形成特色主题，有一定独创性。 (5分)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 xml:space="preserve">　　3、市场辐射力强。(5分)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 xml:space="preserve">　　4、游钓者抽样调查满意率高。 (5分)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    总体印象附加分：20分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 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    总分值为=各单项分值之和+总体印象分值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 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    满分为200分。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 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    通过ISO14000认证的可增加实际得分的10％。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 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   五、考核结果：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 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    1、测评分值170分以上的单位达到推荐条件，经省“休闲渔业示范点”评审委员会检查评定通过，由省旅游局、省海洋与渔业厅共同命名，并授予统一制作的标志牌。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 </w:t>
      </w:r>
    </w:p>
    <w:p w:rsidR="002B3F5E" w:rsidRPr="002B3F5E" w:rsidRDefault="002B3F5E" w:rsidP="002B3F5E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2B3F5E">
        <w:rPr>
          <w:rFonts w:ascii="宋体" w:hAnsi="宋体" w:cs="宋体" w:hint="eastAsia"/>
          <w:snapToGrid/>
          <w:color w:val="000000"/>
          <w:sz w:val="21"/>
          <w:szCs w:val="21"/>
        </w:rPr>
        <w:t>    2、对已命名并挂牌的休闲渔业示范点实行动态管理，不定期进行检查，对检查中存在的问题，限期整改，限期未改者，予以摘牌。</w:t>
      </w:r>
    </w:p>
    <w:p w:rsidR="000F56A6" w:rsidRPr="002B3F5E" w:rsidRDefault="000F56A6"/>
    <w:sectPr w:rsidR="000F56A6" w:rsidRPr="002B3F5E" w:rsidSect="000F56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3F5E"/>
    <w:rsid w:val="00096F86"/>
    <w:rsid w:val="000F56A6"/>
    <w:rsid w:val="001A3705"/>
    <w:rsid w:val="002B3F5E"/>
    <w:rsid w:val="00310069"/>
    <w:rsid w:val="003911C2"/>
    <w:rsid w:val="00436832"/>
    <w:rsid w:val="0044025F"/>
    <w:rsid w:val="004B0DFF"/>
    <w:rsid w:val="006259F3"/>
    <w:rsid w:val="007B59D1"/>
    <w:rsid w:val="007F03C9"/>
    <w:rsid w:val="007F25EC"/>
    <w:rsid w:val="008C31B5"/>
    <w:rsid w:val="00950EEF"/>
    <w:rsid w:val="00974889"/>
    <w:rsid w:val="00D32523"/>
    <w:rsid w:val="00E511DC"/>
    <w:rsid w:val="00F7497E"/>
    <w:rsid w:val="00FA6ABF"/>
    <w:rsid w:val="00FB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436832"/>
    <w:pPr>
      <w:widowControl w:val="0"/>
      <w:spacing w:before="100" w:beforeAutospacing="1" w:after="100" w:afterAutospacing="1" w:line="360" w:lineRule="auto"/>
      <w:outlineLvl w:val="2"/>
    </w:pPr>
    <w:rPr>
      <w:rFonts w:ascii="Times New Roman" w:eastAsia="宋体" w:hAnsi="Times New Roman"/>
      <w:snapToGrid w:val="0"/>
      <w:kern w:val="0"/>
      <w:sz w:val="24"/>
      <w:szCs w:val="20"/>
    </w:rPr>
  </w:style>
  <w:style w:type="paragraph" w:styleId="1">
    <w:name w:val="heading 1"/>
    <w:aliases w:val="H1,第一章 标题 1,Heading 0,h1,章,标题 1 Char2,标题 1 Char1 Char,标题 1 Char Char Char,标题 1 Char Char1,一级,Fab-1,l0,段标题,1"/>
    <w:basedOn w:val="a"/>
    <w:next w:val="a"/>
    <w:link w:val="1Char"/>
    <w:autoRedefine/>
    <w:qFormat/>
    <w:rsid w:val="00436832"/>
    <w:pPr>
      <w:keepNext/>
      <w:keepLines/>
      <w:pageBreakBefore/>
      <w:spacing w:before="720" w:after="480" w:line="240" w:lineRule="auto"/>
      <w:jc w:val="center"/>
      <w:outlineLvl w:val="0"/>
    </w:pPr>
    <w:rPr>
      <w:rFonts w:cs="Times New Roman"/>
      <w:b/>
      <w:bCs/>
      <w:kern w:val="44"/>
      <w:sz w:val="44"/>
      <w:szCs w:val="44"/>
    </w:rPr>
  </w:style>
  <w:style w:type="paragraph" w:styleId="2">
    <w:name w:val="heading 2"/>
    <w:aliases w:val="H2,Chapter Heading,2nd level,h2,2,Titre2,l2,Heading 2 Char,节,二级,Heading 2 Hidden,Heading 2 CCBS,PA Major Section,heading 2,HD2,Titre3,Courseware #,Header 2,DO NOT USE_h2,chn,Chapter Number/Appendix Letter,sect 1.2,联融科技方案 标题 2,第一章 标题 2,ISO1,Fab-2,PI"/>
    <w:basedOn w:val="a"/>
    <w:next w:val="a"/>
    <w:link w:val="2Char"/>
    <w:autoRedefine/>
    <w:qFormat/>
    <w:rsid w:val="00436832"/>
    <w:pPr>
      <w:keepNext/>
      <w:keepLines/>
      <w:spacing w:before="240" w:after="240" w:line="240" w:lineRule="auto"/>
      <w:outlineLvl w:val="1"/>
    </w:pPr>
    <w:rPr>
      <w:rFonts w:cs="Times New Roman"/>
      <w:b/>
      <w:bCs/>
      <w:sz w:val="32"/>
      <w:szCs w:val="32"/>
    </w:rPr>
  </w:style>
  <w:style w:type="paragraph" w:styleId="3">
    <w:name w:val="heading 3"/>
    <w:aliases w:val="H3,标题 3 Char Char Char,Section,h3,3rd level,Section SubHeading,Résumé DI,Annotationen,hl3,Gliederung3,Gliederung31,h31,Heading 3 - old,l3,CT,Level 3 Head,Heading 3 Char Char Char Char Char,level_3,PIM 3,sect1.2.3,3,Bold Head,bh,Fab-3,标题3"/>
    <w:basedOn w:val="a"/>
    <w:next w:val="a"/>
    <w:link w:val="3Char"/>
    <w:autoRedefine/>
    <w:qFormat/>
    <w:rsid w:val="00436832"/>
    <w:pPr>
      <w:keepNext/>
      <w:keepLines/>
      <w:spacing w:beforeLines="50" w:afterLines="50"/>
    </w:pPr>
    <w:rPr>
      <w:rFonts w:cs="Times New Roman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,第一章 标题 1 Char,Heading 0 Char,h1 Char,章 Char,标题 1 Char2 Char,标题 1 Char1 Char Char,标题 1 Char Char Char Char,标题 1 Char Char1 Char,一级 Char,Fab-1 Char,l0 Char,段标题 Char,1 Char"/>
    <w:basedOn w:val="a0"/>
    <w:link w:val="1"/>
    <w:rsid w:val="00436832"/>
    <w:rPr>
      <w:rFonts w:ascii="Times New Roman" w:eastAsia="宋体" w:hAnsi="Times New Roman" w:cs="Times New Roman"/>
      <w:b/>
      <w:bCs/>
      <w:snapToGrid w:val="0"/>
      <w:kern w:val="44"/>
      <w:sz w:val="44"/>
      <w:szCs w:val="44"/>
    </w:rPr>
  </w:style>
  <w:style w:type="character" w:customStyle="1" w:styleId="2Char">
    <w:name w:val="标题 2 Char"/>
    <w:aliases w:val="H2 Char,Chapter Heading Char,2nd level Char,h2 Char,2 Char,Titre2 Char,l2 Char,Heading 2 Char Char,节 Char,二级 Char,Heading 2 Hidden Char,Heading 2 CCBS Char,PA Major Section Char,heading 2 Char,HD2 Char,Titre3 Char,Courseware # Char,chn Char"/>
    <w:basedOn w:val="a0"/>
    <w:link w:val="2"/>
    <w:rsid w:val="00436832"/>
    <w:rPr>
      <w:rFonts w:ascii="Times New Roman" w:eastAsia="宋体" w:hAnsi="Times New Roman" w:cs="Times New Roman"/>
      <w:b/>
      <w:bCs/>
      <w:snapToGrid w:val="0"/>
      <w:kern w:val="0"/>
      <w:sz w:val="32"/>
      <w:szCs w:val="32"/>
    </w:rPr>
  </w:style>
  <w:style w:type="character" w:customStyle="1" w:styleId="3Char">
    <w:name w:val="标题 3 Char"/>
    <w:aliases w:val="H3 Char1,标题 3 Char Char Char Char1,Section Char1,h3 Char1,3rd level Char1,Section SubHeading Char1,Résumé DI Char1,Annotationen Char1,hl3 Char1,Gliederung3 Char1,Gliederung31 Char1,h31 Char1,Heading 3 - old Char1,l3 Char1,CT Char1,level_3 Char"/>
    <w:basedOn w:val="a0"/>
    <w:link w:val="3"/>
    <w:rsid w:val="00436832"/>
    <w:rPr>
      <w:rFonts w:ascii="Times New Roman" w:eastAsia="宋体" w:hAnsi="Times New Roman" w:cs="Times New Roman"/>
      <w:b/>
      <w:bCs/>
      <w:snapToGrid w:val="0"/>
      <w:kern w:val="0"/>
      <w:sz w:val="30"/>
      <w:szCs w:val="32"/>
    </w:rPr>
  </w:style>
  <w:style w:type="character" w:customStyle="1" w:styleId="3Char1">
    <w:name w:val="标题 3 Char1"/>
    <w:aliases w:val="H3 Char,标题 3 Char Char Char Char,Section Char,h3 Char,3rd level Char,Section SubHeading Char,Résumé DI Char,Annotationen Char,hl3 Char,Gliederung3 Char,Gliederung31 Char,h31 Char,Heading 3 - old Char,l3 Char,CT Char,Level 3 Head Char,3 Char"/>
    <w:basedOn w:val="a0"/>
    <w:rsid w:val="00436832"/>
    <w:rPr>
      <w:rFonts w:ascii="Times New Roman" w:eastAsia="宋体" w:hAnsi="Times New Roman" w:cs="Times New Roman"/>
      <w:b/>
      <w:bCs/>
      <w:snapToGrid w:val="0"/>
      <w:kern w:val="0"/>
      <w:sz w:val="3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520</Words>
  <Characters>2964</Characters>
  <Application>Microsoft Office Word</Application>
  <DocSecurity>0</DocSecurity>
  <Lines>24</Lines>
  <Paragraphs>6</Paragraphs>
  <ScaleCrop>false</ScaleCrop>
  <Company>微软中国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2011-07-14T04:29:00Z</dcterms:created>
  <dcterms:modified xsi:type="dcterms:W3CDTF">2011-07-14T04:29:00Z</dcterms:modified>
</cp:coreProperties>
</file>